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63-7_4aseq1.xml.htm"/>
      <w:bookmarkStart w:id="1" w:name="kstm26261637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Sun Shuli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09/18/2026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285"/>
        <w:gridCol w:w="516"/>
        <w:gridCol w:w="906"/>
        <w:gridCol w:w="801"/>
        <w:gridCol w:w="83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8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815</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12.31</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American Depositary Share ("ADS").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previously reported as being withheld for the payment of taxes was estimated. This amendment updates the Form 4 with the actual number of shares withheld. The price reported in Column 8 is a weighted average price per ADS sold, with the last of such sales completed on September 23, 2026. The Reporting Person hereby undertakes to provide upon request to the Securities and Exchange Commission staff, the Issuer or a security holder of the Issuer full information regarding the number of shares and prices at which the sales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Sun Shuli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4416"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3799</Characters>
  <CharactersWithSpaces>4436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