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63-5_4aseq1.xml.htm"/>
      <w:bookmarkStart w:id="1" w:name="kstm26261635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Yue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2, NO.8 BEICHEN WEST ROAD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Yuanbao Inc.</w:t>
              </w:r>
            </w:hyperlink>
            <w:r>
              <w:rPr/>
              <w:t xml:space="preserve"> [ </w:t>
            </w:r>
            <w:r>
              <w:rPr>
                <w:rFonts w:ascii="Times;serif" w:hAnsi="Times;serif"/>
                <w:color w:val="0000FF"/>
                <w:sz w:val="24"/>
                <w:shd w:fill="FFFFFF" w:val="clear"/>
              </w:rPr>
              <w:t>YB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09/18/2026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84"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666"/>
        <w:gridCol w:w="711"/>
        <w:gridCol w:w="906"/>
        <w:gridCol w:w="801"/>
        <w:gridCol w:w="831"/>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815</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12.31</w:t>
            </w: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7,000</w:t>
            </w:r>
            <w:r>
              <w:rPr>
                <w:rFonts w:ascii="Times;serif" w:hAnsi="Times;serif"/>
                <w:color w:val="008000"/>
                <w:position w:val="7"/>
                <w:sz w:val="16"/>
                <w:sz w:val="20"/>
                <w:shd w:fill="FFFFFF" w:val="clear"/>
              </w:rPr>
              <w:t>(4)</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2,866</w:t>
            </w:r>
            <w:r>
              <w:rPr>
                <w:rFonts w:ascii="Times;serif" w:hAnsi="Times;serif"/>
                <w:color w:val="008000"/>
                <w:position w:val="7"/>
                <w:sz w:val="16"/>
                <w:sz w:val="20"/>
                <w:shd w:fill="FFFFFF" w:val="clear"/>
              </w:rPr>
              <w:t>(5)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12.11</w:t>
            </w: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American Depositary Share ("ADS"). Each ADS is convertible at any time, at the holder's election, into six (6) Class A Ordinary Shares, with a par value of US$0.0001 per share, of Yuanbao Inc. The ADSs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previously reported as being withheld for the payment of taxes was estimated. This amendment updates the Form 4 with the actual number of shares withheld. The price reported in Column 8 is a weighted average price per ADS sold, with the last of such sales completed on September 23, 2026. The Reporting Person hereby undertakes to provide upon request to the Securities and Exchange Commission staff, the Issuer or a security holder of the Issuer full information regarding the number of shares and prices at which the sales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shares are fully vested and exercisable as of August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ADSs acquired upon exercise of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ADSs sold pursuant to a sell-to-cover arrangement in payment of the aggregate option exercise price and withholding tax liability incurred upon the exercise of options. The price reported in Column 8 is a weighted average price per ADS sold.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Yue Ying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850" TargetMode="External"/><Relationship Id="rId5" Type="http://schemas.openxmlformats.org/officeDocument/2006/relationships/hyperlink" Target="http://www.sec.gov/cgi-bin/browse-edgar?action=getcompany&amp;CIK=0001995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4387</Characters>
  <CharactersWithSpaces>5099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